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Учебный пункт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Учебный пункт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Адрес:</w:t>
            </w:r>
            <w:r>
              <w:rPr/>
              <w:t xml:space="preserve"> 185034. Республика Карелия, г. Петрозаводск, проезд строителей 15.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График работы:</w:t>
            </w:r>
            <w:r>
              <w:rPr/>
              <w:t xml:space="preserve"> с 8:30 до 17:30.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Выходные:</w:t>
            </w:r>
            <w:r>
              <w:rPr/>
              <w:t xml:space="preserve"> суббота, воскресенье.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Телефон:</w:t>
            </w:r>
            <w:r>
              <w:rPr/>
              <w:t xml:space="preserve"> 8(8142)52-60-71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Электронная почта:</w:t>
            </w:r>
            <w:r>
              <w:rPr/>
              <w:t xml:space="preserve"> up@10.mchs.gov.ru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История создания и развития учебного пункта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Руководящий и преподавательский состав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Локальные акты учебного пункта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Реализуемые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Документы учебного пункта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Материально-техническое обеспечение и оснащенность образовательного процесса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Лицензия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Ветераны Учебного пункта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360633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uchebnyy-punkt/istoriya-sozdaniya-i-razvitiya-uchebnogo-punkta" TargetMode="External"/><Relationship Id="rId8" Type="http://schemas.openxmlformats.org/officeDocument/2006/relationships/hyperlink" Target="/deyatelnost/uchebnyy-punkt/rukovodstvo-uchebnogo-punkta" TargetMode="External"/><Relationship Id="rId9" Type="http://schemas.openxmlformats.org/officeDocument/2006/relationships/hyperlink" Target="/deyatelnost/uchebnyy-punkt/lokalnye-akty-uchebnogo-punkta" TargetMode="External"/><Relationship Id="rId10" Type="http://schemas.openxmlformats.org/officeDocument/2006/relationships/hyperlink" Target="/deyatelnost/uchebnyy-punkt/obrazovanie" TargetMode="External"/><Relationship Id="rId11" Type="http://schemas.openxmlformats.org/officeDocument/2006/relationships/hyperlink" Target="/deyatelnost/uchebnyy-punkt/dokumenty-uchebnogo-punkta" TargetMode="External"/><Relationship Id="rId12" Type="http://schemas.openxmlformats.org/officeDocument/2006/relationships/hyperlink" Target="/deyatelnost/uchebnyy-punkt/materialno-tehnicheskoe-obespechenie-i-osnashchennost-obrazovatelnogo-processa" TargetMode="External"/><Relationship Id="rId13" Type="http://schemas.openxmlformats.org/officeDocument/2006/relationships/hyperlink" Target="/deyatelnost/uchebnyy-punkt/licenziya" TargetMode="External"/><Relationship Id="rId14" Type="http://schemas.openxmlformats.org/officeDocument/2006/relationships/hyperlink" Target="/deyatelnost/uchebnyy-punkt/veterany-uchebnogo-punk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2025-03-17T16:01:38+03:00</dcterms:created>
  <dcterms:modified xsi:type="dcterms:W3CDTF">2025-03-17T16:01:38+03:00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